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№5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29.09 - 06.10. 2020)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Тон, полутон. Строение мажорной гаммы. 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 7 ( все задания выполнять простым карандашом и цветными карандашами).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по нотам с дирижированием в размере 2/4 : №9, №10, №11, №12.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упражнении № 37 найти сильные доли и расставить правильно тактовые черты.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Главные трезвучия лада. Выучить правила.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Выполнить задание в рабочей тетради на стр. 30 ( все задания выполнять простым карандашом).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в размере 3/4: по одноголосию № 103, №104 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главные трезвучия лада  во всех пройденных  мажорных  тональностях.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Интервал секста в миноре. Выучить правила.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тональностях ля минор, ре минор. си минор:  построить и петь интервалы : м.6, б.6.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 в размере 3/4: № 226, 227.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все пройденные интервалы от звуков ре и соль вверх. Выписать из песни " Зяблик" примы, секунды, терции, кварты, квинты.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Интервал септима в миноре. Выучить правила.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дирижированием: по одноголосию №332,№333.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м.7, б.7 во всех пройденных минорных тональностях.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Упражнение № 352 перетранспонировать так, чтобы самым низким звуком в ней было до первой октавы.         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